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3A" w:rsidRDefault="0008173E" w:rsidP="0008173E">
      <w:pPr>
        <w:jc w:val="left"/>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«СОГЛАСОВАНО»</w:t>
      </w:r>
    </w:p>
    <w:p w:rsidR="0008173E" w:rsidRDefault="0008173E" w:rsidP="0008173E">
      <w:pPr>
        <w:spacing w:line="480" w:lineRule="auto"/>
        <w:jc w:val="left"/>
        <w:rPr>
          <w:rFonts w:ascii="Times New Roman" w:hAnsi="Times New Roman" w:cs="Times New Roman"/>
          <w:sz w:val="24"/>
          <w:szCs w:val="24"/>
        </w:rPr>
      </w:pPr>
      <w:r>
        <w:rPr>
          <w:rFonts w:ascii="Times New Roman" w:hAnsi="Times New Roman" w:cs="Times New Roman"/>
          <w:sz w:val="24"/>
          <w:szCs w:val="24"/>
        </w:rPr>
        <w:t>Председатель СНТ «Никольское-94»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Владелец участка № ______</w:t>
      </w:r>
    </w:p>
    <w:p w:rsidR="0008173E" w:rsidRDefault="0008173E" w:rsidP="0008173E">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____________ / </w:t>
      </w:r>
      <w:proofErr w:type="spellStart"/>
      <w:r>
        <w:rPr>
          <w:rFonts w:ascii="Times New Roman" w:hAnsi="Times New Roman" w:cs="Times New Roman"/>
          <w:sz w:val="24"/>
          <w:szCs w:val="24"/>
        </w:rPr>
        <w:t>Ласкин</w:t>
      </w:r>
      <w:proofErr w:type="spellEnd"/>
      <w:r>
        <w:rPr>
          <w:rFonts w:ascii="Times New Roman" w:hAnsi="Times New Roman" w:cs="Times New Roman"/>
          <w:sz w:val="24"/>
          <w:szCs w:val="24"/>
        </w:rPr>
        <w:t xml:space="preserve"> Д.Н.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 ____________________ /</w:t>
      </w:r>
    </w:p>
    <w:p w:rsidR="0008173E" w:rsidRPr="0008173E" w:rsidRDefault="0008173E" w:rsidP="0008173E">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____ » _________________ </w:t>
      </w:r>
      <w:r w:rsidR="00417C80" w:rsidRPr="006C2DB6">
        <w:rPr>
          <w:rFonts w:ascii="Times New Roman" w:hAnsi="Times New Roman" w:cs="Times New Roman"/>
          <w:sz w:val="24"/>
          <w:szCs w:val="24"/>
        </w:rPr>
        <w:t xml:space="preserve"> 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 ________________ </w:t>
      </w:r>
      <w:r w:rsidR="00417C80" w:rsidRPr="006C2DB6">
        <w:rPr>
          <w:rFonts w:ascii="Times New Roman" w:hAnsi="Times New Roman" w:cs="Times New Roman"/>
          <w:sz w:val="24"/>
          <w:szCs w:val="24"/>
        </w:rPr>
        <w:t xml:space="preserve"> </w:t>
      </w:r>
      <w:r w:rsidR="00417C80" w:rsidRPr="00417C80">
        <w:rPr>
          <w:rFonts w:ascii="Times New Roman" w:hAnsi="Times New Roman" w:cs="Times New Roman"/>
          <w:sz w:val="24"/>
          <w:szCs w:val="24"/>
        </w:rPr>
        <w:t>______</w:t>
      </w:r>
      <w:r>
        <w:rPr>
          <w:rFonts w:ascii="Times New Roman" w:hAnsi="Times New Roman" w:cs="Times New Roman"/>
          <w:sz w:val="24"/>
          <w:szCs w:val="24"/>
        </w:rPr>
        <w:t xml:space="preserve"> г.</w:t>
      </w:r>
    </w:p>
    <w:p w:rsidR="0008173E" w:rsidRDefault="0008173E" w:rsidP="0008173E">
      <w:pPr>
        <w:spacing w:line="240" w:lineRule="auto"/>
        <w:ind w:firstLine="708"/>
        <w:jc w:val="left"/>
        <w:rPr>
          <w:rFonts w:ascii="Times New Roman" w:hAnsi="Times New Roman" w:cs="Times New Roman"/>
          <w:sz w:val="24"/>
          <w:szCs w:val="24"/>
        </w:rPr>
      </w:pPr>
      <w:r>
        <w:rPr>
          <w:rFonts w:ascii="Times New Roman" w:hAnsi="Times New Roman" w:cs="Times New Roman"/>
          <w:sz w:val="24"/>
          <w:szCs w:val="24"/>
        </w:rPr>
        <w:t>М.П.</w:t>
      </w:r>
    </w:p>
    <w:p w:rsidR="0008173E" w:rsidRDefault="0008173E" w:rsidP="0008173E">
      <w:pPr>
        <w:spacing w:line="240" w:lineRule="auto"/>
        <w:jc w:val="left"/>
        <w:rPr>
          <w:rFonts w:ascii="Times New Roman" w:hAnsi="Times New Roman" w:cs="Times New Roman"/>
          <w:sz w:val="24"/>
          <w:szCs w:val="24"/>
        </w:rPr>
      </w:pPr>
    </w:p>
    <w:p w:rsidR="0008173E" w:rsidRDefault="0008173E" w:rsidP="0008173E">
      <w:pPr>
        <w:spacing w:line="240" w:lineRule="auto"/>
        <w:jc w:val="left"/>
        <w:rPr>
          <w:rFonts w:ascii="Times New Roman" w:hAnsi="Times New Roman" w:cs="Times New Roman"/>
          <w:sz w:val="24"/>
          <w:szCs w:val="24"/>
        </w:rPr>
      </w:pPr>
    </w:p>
    <w:p w:rsidR="0008173E" w:rsidRDefault="0008173E" w:rsidP="0008173E">
      <w:pPr>
        <w:spacing w:line="240" w:lineRule="auto"/>
        <w:rPr>
          <w:rFonts w:ascii="Times New Roman" w:hAnsi="Times New Roman" w:cs="Times New Roman"/>
          <w:sz w:val="24"/>
          <w:szCs w:val="24"/>
        </w:rPr>
      </w:pPr>
      <w:r w:rsidRPr="00D8546D">
        <w:rPr>
          <w:rFonts w:ascii="Times New Roman" w:hAnsi="Times New Roman" w:cs="Times New Roman"/>
          <w:b/>
          <w:sz w:val="24"/>
          <w:szCs w:val="24"/>
        </w:rPr>
        <w:t>АКТ №</w:t>
      </w:r>
      <w:r>
        <w:rPr>
          <w:rFonts w:ascii="Times New Roman" w:hAnsi="Times New Roman" w:cs="Times New Roman"/>
          <w:sz w:val="24"/>
          <w:szCs w:val="24"/>
        </w:rPr>
        <w:t xml:space="preserve"> _______</w:t>
      </w:r>
    </w:p>
    <w:p w:rsidR="0008173E" w:rsidRDefault="0008173E" w:rsidP="0008173E">
      <w:pPr>
        <w:spacing w:line="240" w:lineRule="auto"/>
        <w:jc w:val="left"/>
        <w:rPr>
          <w:rFonts w:ascii="Times New Roman" w:hAnsi="Times New Roman" w:cs="Times New Roman"/>
          <w:sz w:val="24"/>
          <w:szCs w:val="24"/>
        </w:rPr>
      </w:pPr>
    </w:p>
    <w:p w:rsidR="0008173E" w:rsidRDefault="00C30EB3" w:rsidP="00C30EB3">
      <w:pPr>
        <w:spacing w:line="312" w:lineRule="auto"/>
        <w:ind w:right="-285"/>
        <w:jc w:val="left"/>
        <w:rPr>
          <w:rFonts w:ascii="Times New Roman" w:hAnsi="Times New Roman" w:cs="Times New Roman"/>
          <w:sz w:val="24"/>
          <w:szCs w:val="24"/>
        </w:rPr>
      </w:pPr>
      <w:r w:rsidRPr="00D8546D">
        <w:rPr>
          <w:rFonts w:ascii="Times New Roman" w:hAnsi="Times New Roman" w:cs="Times New Roman"/>
          <w:b/>
          <w:sz w:val="24"/>
          <w:szCs w:val="24"/>
        </w:rPr>
        <w:t>Разграничения балансовой принадлежности электросетей и эксплуатационной ответственности между СНТ «Никольское-94» и членом СНТ «Никольское-94»</w:t>
      </w:r>
      <w:r>
        <w:rPr>
          <w:rFonts w:ascii="Times New Roman" w:hAnsi="Times New Roman" w:cs="Times New Roman"/>
          <w:sz w:val="24"/>
          <w:szCs w:val="24"/>
        </w:rPr>
        <w:t xml:space="preserve"> _______________________________</w:t>
      </w:r>
    </w:p>
    <w:p w:rsidR="0008173E" w:rsidRDefault="00C30EB3" w:rsidP="00C30EB3">
      <w:pPr>
        <w:spacing w:line="312" w:lineRule="auto"/>
        <w:jc w:val="left"/>
        <w:rPr>
          <w:rFonts w:ascii="Times New Roman" w:hAnsi="Times New Roman" w:cs="Times New Roman"/>
          <w:sz w:val="24"/>
          <w:szCs w:val="24"/>
        </w:rPr>
      </w:pPr>
      <w:r>
        <w:rPr>
          <w:rFonts w:ascii="Times New Roman" w:hAnsi="Times New Roman" w:cs="Times New Roman"/>
          <w:sz w:val="24"/>
          <w:szCs w:val="24"/>
        </w:rPr>
        <w:t>_____________________________, участок № ________, далее Потребитель.</w:t>
      </w:r>
    </w:p>
    <w:p w:rsidR="00C30EB3" w:rsidRDefault="00C30EB3" w:rsidP="00C30EB3">
      <w:pPr>
        <w:spacing w:line="312" w:lineRule="auto"/>
        <w:jc w:val="left"/>
        <w:rPr>
          <w:rFonts w:ascii="Times New Roman" w:hAnsi="Times New Roman" w:cs="Times New Roman"/>
          <w:sz w:val="24"/>
          <w:szCs w:val="24"/>
        </w:rPr>
      </w:pPr>
    </w:p>
    <w:p w:rsidR="00C30EB3" w:rsidRPr="00D8546D" w:rsidRDefault="00C30EB3" w:rsidP="00C30EB3">
      <w:pPr>
        <w:spacing w:line="312" w:lineRule="auto"/>
        <w:jc w:val="left"/>
        <w:rPr>
          <w:rFonts w:ascii="Times New Roman" w:hAnsi="Times New Roman" w:cs="Times New Roman"/>
          <w:sz w:val="24"/>
          <w:szCs w:val="24"/>
        </w:rPr>
      </w:pPr>
      <w:r w:rsidRPr="00D8546D">
        <w:rPr>
          <w:rFonts w:ascii="Times New Roman" w:hAnsi="Times New Roman" w:cs="Times New Roman"/>
          <w:sz w:val="24"/>
          <w:szCs w:val="24"/>
        </w:rPr>
        <w:t>Адреса сторон:</w:t>
      </w:r>
    </w:p>
    <w:p w:rsidR="00C30EB3" w:rsidRPr="00D8546D" w:rsidRDefault="00C30EB3" w:rsidP="00C30EB3">
      <w:pPr>
        <w:jc w:val="left"/>
        <w:rPr>
          <w:rFonts w:ascii="Times New Roman" w:hAnsi="Times New Roman" w:cs="Times New Roman"/>
        </w:rPr>
      </w:pPr>
      <w:r w:rsidRPr="00D8546D">
        <w:rPr>
          <w:rFonts w:ascii="Times New Roman" w:hAnsi="Times New Roman" w:cs="Times New Roman"/>
        </w:rPr>
        <w:t xml:space="preserve">СНТ «Никольское-94»: 141570, Московская область, </w:t>
      </w:r>
      <w:proofErr w:type="spellStart"/>
      <w:r w:rsidRPr="00D8546D">
        <w:rPr>
          <w:rFonts w:ascii="Times New Roman" w:hAnsi="Times New Roman" w:cs="Times New Roman"/>
        </w:rPr>
        <w:t>Солнечногорский</w:t>
      </w:r>
      <w:proofErr w:type="spellEnd"/>
      <w:r w:rsidRPr="00D8546D">
        <w:rPr>
          <w:rFonts w:ascii="Times New Roman" w:hAnsi="Times New Roman" w:cs="Times New Roman"/>
        </w:rPr>
        <w:t xml:space="preserve"> район, </w:t>
      </w:r>
      <w:r w:rsidR="00D8546D" w:rsidRPr="00D8546D">
        <w:rPr>
          <w:rFonts w:ascii="Times New Roman" w:hAnsi="Times New Roman" w:cs="Times New Roman"/>
        </w:rPr>
        <w:t>в районе дер. Никольское</w:t>
      </w:r>
    </w:p>
    <w:p w:rsidR="00D8546D" w:rsidRDefault="00D8546D" w:rsidP="00D8546D">
      <w:pPr>
        <w:ind w:right="-284"/>
        <w:jc w:val="left"/>
        <w:rPr>
          <w:rFonts w:ascii="Times New Roman" w:hAnsi="Times New Roman" w:cs="Times New Roman"/>
        </w:rPr>
      </w:pPr>
      <w:r w:rsidRPr="00D8546D">
        <w:rPr>
          <w:rFonts w:ascii="Times New Roman" w:hAnsi="Times New Roman" w:cs="Times New Roman"/>
        </w:rPr>
        <w:t xml:space="preserve">Потребитель: 141570, Московская область, </w:t>
      </w:r>
      <w:proofErr w:type="spellStart"/>
      <w:r w:rsidRPr="00D8546D">
        <w:rPr>
          <w:rFonts w:ascii="Times New Roman" w:hAnsi="Times New Roman" w:cs="Times New Roman"/>
        </w:rPr>
        <w:t>Солнечногорский</w:t>
      </w:r>
      <w:proofErr w:type="spellEnd"/>
      <w:r w:rsidRPr="00D8546D">
        <w:rPr>
          <w:rFonts w:ascii="Times New Roman" w:hAnsi="Times New Roman" w:cs="Times New Roman"/>
        </w:rPr>
        <w:t xml:space="preserve"> район, в районе дер. Никольское, участок № </w:t>
      </w:r>
      <w:r>
        <w:rPr>
          <w:rFonts w:ascii="Times New Roman" w:hAnsi="Times New Roman" w:cs="Times New Roman"/>
        </w:rPr>
        <w:t>_____</w:t>
      </w:r>
    </w:p>
    <w:p w:rsidR="00D8546D" w:rsidRDefault="00D8546D" w:rsidP="00D8546D">
      <w:pPr>
        <w:ind w:right="-284"/>
        <w:jc w:val="left"/>
        <w:rPr>
          <w:rFonts w:ascii="Times New Roman" w:hAnsi="Times New Roman" w:cs="Times New Roman"/>
        </w:rPr>
      </w:pPr>
    </w:p>
    <w:p w:rsidR="00D8546D" w:rsidRDefault="00D8546D" w:rsidP="00D8546D">
      <w:pPr>
        <w:ind w:right="-284"/>
        <w:rPr>
          <w:rFonts w:ascii="Times New Roman" w:hAnsi="Times New Roman" w:cs="Times New Roman"/>
          <w:b/>
          <w:sz w:val="24"/>
          <w:szCs w:val="24"/>
        </w:rPr>
      </w:pPr>
    </w:p>
    <w:p w:rsidR="00D8546D" w:rsidRDefault="00D8546D" w:rsidP="002170E1">
      <w:pPr>
        <w:pStyle w:val="a3"/>
        <w:numPr>
          <w:ilvl w:val="0"/>
          <w:numId w:val="1"/>
        </w:numPr>
        <w:spacing w:line="240" w:lineRule="auto"/>
        <w:ind w:right="-284"/>
        <w:jc w:val="both"/>
        <w:rPr>
          <w:rFonts w:ascii="Times New Roman" w:hAnsi="Times New Roman" w:cs="Times New Roman"/>
          <w:sz w:val="24"/>
          <w:szCs w:val="24"/>
        </w:rPr>
      </w:pPr>
      <w:r w:rsidRPr="00D8546D">
        <w:rPr>
          <w:rFonts w:ascii="Times New Roman" w:hAnsi="Times New Roman" w:cs="Times New Roman"/>
          <w:sz w:val="24"/>
          <w:szCs w:val="24"/>
        </w:rPr>
        <w:t>Однолинейная схема электроснабжения:</w:t>
      </w:r>
    </w:p>
    <w:p w:rsidR="002170E1" w:rsidRDefault="000165E7" w:rsidP="002170E1">
      <w:pPr>
        <w:pStyle w:val="a3"/>
        <w:spacing w:line="240" w:lineRule="auto"/>
        <w:ind w:right="-284"/>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82" style="position:absolute;left:0;text-align:left;margin-left:107.75pt;margin-top:13.15pt;width:310.9pt;height:343.1pt;z-index:251700224" coordorigin="4740,8401" coordsize="6218,6862">
            <v:rect id="_x0000_s1078" style="position:absolute;left:6475;top:8700;width:170;height:158"/>
            <v:rect id="_x0000_s1026" style="position:absolute;left:4883;top:9314;width:3345;height:1572">
              <v:stroke dashstyle="longDashDot"/>
              <v:textbox>
                <w:txbxContent>
                  <w:p w:rsidR="002170E1" w:rsidRDefault="002170E1"/>
                </w:txbxContent>
              </v:textbox>
            </v:rect>
            <v:rect id="_x0000_s1027" style="position:absolute;left:5258;top:12564;width:2617;height:2699">
              <v:stroke dashstyle="longDashDot"/>
            </v:rect>
            <v:rect id="_x0000_s1028" style="position:absolute;left:6222;top:9657;width:674;height:1084"/>
            <v:shapetype id="_x0000_t32" coordsize="21600,21600" o:spt="32" o:oned="t" path="m,l21600,21600e" filled="f">
              <v:path arrowok="t" fillok="f" o:connecttype="none"/>
              <o:lock v:ext="edit" shapetype="t"/>
            </v:shapetype>
            <v:shape id="_x0000_s1029" type="#_x0000_t32" style="position:absolute;left:6222;top:9921;width:674;height:0" o:connectortype="straight"/>
            <v:shapetype id="_x0000_t202" coordsize="21600,21600" o:spt="202" path="m,l,21600r21600,l21600,xe">
              <v:stroke joinstyle="miter"/>
              <v:path gradientshapeok="t" o:connecttype="rect"/>
            </v:shapetype>
            <v:shape id="_x0000_s1030" type="#_x0000_t202" style="position:absolute;left:6117;top:10080;width:871;height:502" filled="f" stroked="f" strokecolor="black [3213]">
              <v:textbox style="mso-next-textbox:#_x0000_s1030">
                <w:txbxContent>
                  <w:p w:rsidR="002170E1" w:rsidRPr="002170E1" w:rsidRDefault="002170E1">
                    <w:pPr>
                      <w:rPr>
                        <w:sz w:val="28"/>
                        <w:szCs w:val="28"/>
                        <w:lang w:val="en-US"/>
                      </w:rPr>
                    </w:pPr>
                    <w:proofErr w:type="spellStart"/>
                    <w:r w:rsidRPr="002170E1">
                      <w:rPr>
                        <w:sz w:val="28"/>
                        <w:szCs w:val="28"/>
                      </w:rPr>
                      <w:t>Wh</w:t>
                    </w:r>
                    <w:proofErr w:type="spellEnd"/>
                  </w:p>
                </w:txbxContent>
              </v:textbox>
            </v:shape>
            <v:group id="_x0000_s1059" style="position:absolute;left:5870;top:14115;width:1118;height:877" coordorigin="6005,11687" coordsize="1118,877">
              <v:group id="_x0000_s1038" style="position:absolute;left:6005;top:11687;width:343;height:877" coordorigin="5500,13840" coordsize="343,877">
                <v:shape id="_x0000_s1039" type="#_x0000_t32" style="position:absolute;left:5773;top:14255;width:0;height:462;flip:y" o:connectortype="straight"/>
                <v:shape id="_x0000_s1040" type="#_x0000_t32" style="position:absolute;left:5500;top:13840;width:273;height:415;flip:x y" o:connectortype="straight"/>
                <v:shape id="_x0000_s1041" type="#_x0000_t32" style="position:absolute;left:5500;top:13940;width:50;height:40;flip:x" o:connectortype="straight"/>
                <v:shape id="_x0000_s1042" type="#_x0000_t32" style="position:absolute;left:5600;top:14100;width:50;height:40;flip:x" o:connectortype="straight"/>
                <v:shape id="_x0000_s1043" type="#_x0000_t32" style="position:absolute;left:5500;top:13980;width:100;height:160;flip:x y" o:connectortype="straight"/>
                <v:shape id="_x0000_s1044" type="#_x0000_t32" style="position:absolute;left:5708;top:14340;width:135;height:98" o:connectortype="straight"/>
              </v:group>
              <v:group id="_x0000_s1045" style="position:absolute;left:6387;top:11687;width:343;height:877" coordorigin="5500,13840" coordsize="343,877">
                <v:shape id="_x0000_s1046" type="#_x0000_t32" style="position:absolute;left:5773;top:14255;width:0;height:462;flip:y" o:connectortype="straight"/>
                <v:shape id="_x0000_s1047" type="#_x0000_t32" style="position:absolute;left:5500;top:13840;width:273;height:415;flip:x y" o:connectortype="straight"/>
                <v:shape id="_x0000_s1048" type="#_x0000_t32" style="position:absolute;left:5500;top:13940;width:50;height:40;flip:x" o:connectortype="straight"/>
                <v:shape id="_x0000_s1049" type="#_x0000_t32" style="position:absolute;left:5600;top:14100;width:50;height:40;flip:x" o:connectortype="straight"/>
                <v:shape id="_x0000_s1050" type="#_x0000_t32" style="position:absolute;left:5500;top:13980;width:100;height:160;flip:x y" o:connectortype="straight"/>
                <v:shape id="_x0000_s1051" type="#_x0000_t32" style="position:absolute;left:5708;top:14340;width:135;height:98" o:connectortype="straight"/>
              </v:group>
              <v:group id="_x0000_s1052" style="position:absolute;left:6780;top:11687;width:343;height:877" coordorigin="5500,13840" coordsize="343,877">
                <v:shape id="_x0000_s1053" type="#_x0000_t32" style="position:absolute;left:5773;top:14255;width:0;height:462;flip:y" o:connectortype="straight"/>
                <v:shape id="_x0000_s1054" type="#_x0000_t32" style="position:absolute;left:5500;top:13840;width:273;height:415;flip:x y" o:connectortype="straight"/>
                <v:shape id="_x0000_s1055" type="#_x0000_t32" style="position:absolute;left:5500;top:13940;width:50;height:40;flip:x" o:connectortype="straight"/>
                <v:shape id="_x0000_s1056" type="#_x0000_t32" style="position:absolute;left:5600;top:14100;width:50;height:40;flip:x" o:connectortype="straight"/>
                <v:shape id="_x0000_s1057" type="#_x0000_t32" style="position:absolute;left:5500;top:13980;width:100;height:160;flip:x y" o:connectortype="straight"/>
                <v:shape id="_x0000_s1058" type="#_x0000_t32" style="position:absolute;left:5708;top:14340;width:135;height:98" o:connectortype="straight"/>
              </v:group>
            </v:group>
            <v:shape id="_x0000_s1065" type="#_x0000_t32" style="position:absolute;left:6563;top:10741;width:0;height:2085" o:connectortype="straight"/>
            <v:group id="_x0000_s1066" style="position:absolute;left:5728;top:12826;width:1553;height:1020" coordorigin="5728,12826" coordsize="1553,1020">
              <v:group id="_x0000_s1064" style="position:absolute;left:5728;top:13703;width:1553;height:143" coordorigin="8295,13110" coordsize="1553,143">
                <v:rect id="_x0000_s1060" style="position:absolute;left:8295;top:13110;width:1553;height:143"/>
                <v:oval id="_x0000_s1061" style="position:absolute;left:8638;top:13110;width:159;height:143" fillcolor="black [3213]"/>
                <v:oval id="_x0000_s1062" style="position:absolute;left:9020;top:13110;width:159;height:143" fillcolor="black [3213]"/>
                <v:oval id="_x0000_s1063" style="position:absolute;left:9413;top:13110;width:159;height:143" fillcolor="black [3213]"/>
              </v:group>
              <v:shape id="_x0000_s1031" type="#_x0000_t32" style="position:absolute;left:6542;top:13241;width:0;height:462;flip:y" o:connectortype="straight" o:regroupid="1"/>
              <v:shape id="_x0000_s1032" type="#_x0000_t32" style="position:absolute;left:6269;top:12826;width:273;height:415;flip:x y" o:connectortype="straight" o:regroupid="1"/>
              <v:shape id="_x0000_s1033" type="#_x0000_t32" style="position:absolute;left:6269;top:12926;width:50;height:40;flip:x" o:connectortype="straight" o:regroupid="1"/>
              <v:shape id="_x0000_s1034" type="#_x0000_t32" style="position:absolute;left:6369;top:13086;width:50;height:40;flip:x" o:connectortype="straight" o:regroupid="1"/>
              <v:shape id="_x0000_s1035" type="#_x0000_t32" style="position:absolute;left:6269;top:12966;width:100;height:160;flip:x y" o:connectortype="straight" o:regroupid="1"/>
            </v:group>
            <v:shape id="_x0000_s1067" type="#_x0000_t32" style="position:absolute;left:6158;top:13846;width:0;height:209" o:connectortype="straight"/>
            <v:shape id="_x0000_s1068" type="#_x0000_t32" style="position:absolute;left:6542;top:13846;width:0;height:209" o:connectortype="straight"/>
            <v:shape id="_x0000_s1069" type="#_x0000_t32" style="position:absolute;left:6938;top:13846;width:0;height:209" o:connectortype="straight"/>
            <v:shape id="_x0000_s1070" type="#_x0000_t32" style="position:absolute;left:5340;top:11348;width:2408;height:0" o:connectortype="straight" strokeweight="1.5pt"/>
            <v:shape id="_x0000_s1071" type="#_x0000_t32" style="position:absolute;left:5340;top:11603;width:2408;height:0" o:connectortype="straight" strokeweight="1.5pt">
              <v:stroke dashstyle="longDash"/>
            </v:shape>
            <v:shape id="_x0000_s1072" type="#_x0000_t32" style="position:absolute;left:6460;top:12090;width:185;height:113;flip:x" o:connectortype="straight"/>
            <v:shape id="_x0000_s1074" type="#_x0000_t202" style="position:absolute;left:5169;top:11918;width:1426;height:502" filled="f" stroked="f">
              <v:textbox>
                <w:txbxContent>
                  <w:p w:rsidR="00CD31DA" w:rsidRPr="00CD31DA" w:rsidRDefault="00CD31DA">
                    <w:r>
                      <w:rPr>
                        <w:lang w:val="en-US"/>
                      </w:rPr>
                      <w:t>ВЛ–0</w:t>
                    </w:r>
                    <w:proofErr w:type="gramStart"/>
                    <w:r>
                      <w:rPr>
                        <w:lang w:val="en-US"/>
                      </w:rPr>
                      <w:t>,</w:t>
                    </w:r>
                    <w:r>
                      <w:t>4</w:t>
                    </w:r>
                    <w:proofErr w:type="gramEnd"/>
                    <w:r>
                      <w:t xml:space="preserve"> кВ</w:t>
                    </w:r>
                  </w:p>
                </w:txbxContent>
              </v:textbox>
            </v:shape>
            <v:shape id="_x0000_s1075" type="#_x0000_t32" style="position:absolute;left:6563;top:8768;width:0;height:546;flip:y" o:connectortype="straight"/>
            <v:shape id="_x0000_s1076" type="#_x0000_t32" style="position:absolute;left:4740;top:8768;width:3488;height:0" o:connectortype="straight"/>
            <v:shape id="_x0000_s1077" type="#_x0000_t32" style="position:absolute;left:6460;top:9030;width:185;height:113;flip:x" o:connectortype="straight"/>
            <v:shape id="_x0000_s1079" type="#_x0000_t202" style="position:absolute;left:4740;top:8401;width:1426;height:502" filled="f" stroked="f">
              <v:textbox style="mso-next-textbox:#_x0000_s1079">
                <w:txbxContent>
                  <w:p w:rsidR="00CD31DA" w:rsidRPr="00CD31DA" w:rsidRDefault="00CD31DA" w:rsidP="00CD31DA">
                    <w:r>
                      <w:rPr>
                        <w:lang w:val="en-US"/>
                      </w:rPr>
                      <w:t>ВЛ–0</w:t>
                    </w:r>
                    <w:proofErr w:type="gramStart"/>
                    <w:r>
                      <w:rPr>
                        <w:lang w:val="en-US"/>
                      </w:rPr>
                      <w:t>,</w:t>
                    </w:r>
                    <w:r>
                      <w:t>4</w:t>
                    </w:r>
                    <w:proofErr w:type="gramEnd"/>
                    <w:r>
                      <w:t xml:space="preserve"> кВ</w:t>
                    </w:r>
                  </w:p>
                </w:txbxContent>
              </v:textbox>
            </v:shape>
            <v:shape id="_x0000_s1080" type="#_x0000_t202" style="position:absolute;left:8027;top:13086;width:2666;height:1762" filled="f" stroked="f">
              <v:textbox>
                <w:txbxContent>
                  <w:p w:rsidR="00CD31DA" w:rsidRPr="00B72485" w:rsidRDefault="00CD31DA" w:rsidP="00CD31DA">
                    <w:pPr>
                      <w:rPr>
                        <w:sz w:val="20"/>
                        <w:szCs w:val="20"/>
                      </w:rPr>
                    </w:pPr>
                    <w:r w:rsidRPr="00B72485">
                      <w:rPr>
                        <w:sz w:val="20"/>
                        <w:szCs w:val="20"/>
                      </w:rPr>
                      <w:t>Распределительный щит</w:t>
                    </w:r>
                  </w:p>
                  <w:p w:rsidR="00CD31DA" w:rsidRPr="00B72485" w:rsidRDefault="00CD31DA" w:rsidP="00CD31DA">
                    <w:pPr>
                      <w:rPr>
                        <w:sz w:val="20"/>
                        <w:szCs w:val="20"/>
                      </w:rPr>
                    </w:pPr>
                    <w:r w:rsidRPr="00B72485">
                      <w:rPr>
                        <w:sz w:val="20"/>
                        <w:szCs w:val="20"/>
                      </w:rPr>
                      <w:t>Потребителя</w:t>
                    </w:r>
                  </w:p>
                  <w:p w:rsidR="00CD31DA" w:rsidRPr="00B72485" w:rsidRDefault="00B72485" w:rsidP="00CD31DA">
                    <w:pPr>
                      <w:rPr>
                        <w:sz w:val="20"/>
                        <w:szCs w:val="20"/>
                      </w:rPr>
                    </w:pPr>
                    <w:r w:rsidRPr="00B72485">
                      <w:rPr>
                        <w:sz w:val="20"/>
                        <w:szCs w:val="20"/>
                      </w:rPr>
                      <w:t xml:space="preserve">                </w:t>
                    </w:r>
                    <w:r w:rsidR="00CD31DA" w:rsidRPr="00B72485">
                      <w:rPr>
                        <w:sz w:val="20"/>
                        <w:szCs w:val="20"/>
                      </w:rPr>
                      <w:t>Участок № ______</w:t>
                    </w:r>
                  </w:p>
                </w:txbxContent>
              </v:textbox>
            </v:shape>
            <v:shape id="_x0000_s1081" type="#_x0000_t202" style="position:absolute;left:8328;top:9314;width:2630;height:1762" filled="f" stroked="f">
              <v:textbox>
                <w:txbxContent>
                  <w:p w:rsidR="00B72485" w:rsidRPr="00B72485" w:rsidRDefault="00B72485" w:rsidP="00B72485">
                    <w:pPr>
                      <w:rPr>
                        <w:sz w:val="20"/>
                        <w:szCs w:val="20"/>
                      </w:rPr>
                    </w:pPr>
                    <w:r w:rsidRPr="00B72485">
                      <w:rPr>
                        <w:sz w:val="20"/>
                        <w:szCs w:val="20"/>
                      </w:rPr>
                      <w:t>Счетчик</w:t>
                    </w:r>
                  </w:p>
                  <w:p w:rsidR="00B72485" w:rsidRDefault="00B72485" w:rsidP="00B72485">
                    <w:pPr>
                      <w:spacing w:line="240" w:lineRule="auto"/>
                      <w:rPr>
                        <w:sz w:val="20"/>
                        <w:szCs w:val="20"/>
                      </w:rPr>
                    </w:pPr>
                    <w:r w:rsidRPr="00B72485">
                      <w:rPr>
                        <w:sz w:val="20"/>
                        <w:szCs w:val="20"/>
                      </w:rPr>
                      <w:t>Модель:</w:t>
                    </w:r>
                  </w:p>
                  <w:p w:rsidR="00B72485" w:rsidRPr="00B72485" w:rsidRDefault="00B72485" w:rsidP="00B72485">
                    <w:pPr>
                      <w:rPr>
                        <w:sz w:val="20"/>
                        <w:szCs w:val="20"/>
                      </w:rPr>
                    </w:pPr>
                  </w:p>
                  <w:p w:rsidR="00B72485" w:rsidRPr="00B72485" w:rsidRDefault="00B72485" w:rsidP="00B72485">
                    <w:pPr>
                      <w:spacing w:line="360" w:lineRule="auto"/>
                      <w:rPr>
                        <w:sz w:val="20"/>
                        <w:szCs w:val="20"/>
                      </w:rPr>
                    </w:pPr>
                    <w:r w:rsidRPr="00B72485">
                      <w:rPr>
                        <w:sz w:val="20"/>
                        <w:szCs w:val="20"/>
                      </w:rPr>
                      <w:t xml:space="preserve"> ______________________</w:t>
                    </w:r>
                  </w:p>
                  <w:p w:rsidR="00B72485" w:rsidRPr="00B72485" w:rsidRDefault="00B72485" w:rsidP="00B72485">
                    <w:pPr>
                      <w:spacing w:line="360" w:lineRule="auto"/>
                      <w:rPr>
                        <w:sz w:val="20"/>
                        <w:szCs w:val="20"/>
                      </w:rPr>
                    </w:pPr>
                    <w:r w:rsidRPr="00B72485">
                      <w:rPr>
                        <w:sz w:val="20"/>
                        <w:szCs w:val="20"/>
                      </w:rPr>
                      <w:t>№ ____________________</w:t>
                    </w:r>
                  </w:p>
                </w:txbxContent>
              </v:textbox>
            </v:shape>
          </v:group>
        </w:pict>
      </w: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Default="002170E1" w:rsidP="002170E1">
      <w:pPr>
        <w:pStyle w:val="a3"/>
        <w:spacing w:line="240" w:lineRule="auto"/>
        <w:ind w:right="-284"/>
        <w:jc w:val="both"/>
        <w:rPr>
          <w:rFonts w:ascii="Times New Roman" w:hAnsi="Times New Roman" w:cs="Times New Roman"/>
          <w:sz w:val="24"/>
          <w:szCs w:val="24"/>
        </w:rPr>
      </w:pPr>
    </w:p>
    <w:p w:rsidR="002170E1" w:rsidRPr="00D8546D" w:rsidRDefault="002170E1" w:rsidP="002170E1">
      <w:pPr>
        <w:pStyle w:val="a3"/>
        <w:spacing w:line="240" w:lineRule="auto"/>
        <w:ind w:right="-284"/>
        <w:jc w:val="both"/>
        <w:rPr>
          <w:rFonts w:ascii="Times New Roman" w:hAnsi="Times New Roman" w:cs="Times New Roman"/>
          <w:sz w:val="24"/>
          <w:szCs w:val="24"/>
        </w:rPr>
      </w:pPr>
    </w:p>
    <w:p w:rsidR="00D8546D" w:rsidRDefault="00D8546D" w:rsidP="00D8546D">
      <w:pPr>
        <w:spacing w:line="240" w:lineRule="auto"/>
        <w:ind w:right="-284"/>
        <w:rPr>
          <w:rFonts w:ascii="Times New Roman" w:hAnsi="Times New Roman" w:cs="Times New Roman"/>
          <w:b/>
          <w:sz w:val="24"/>
          <w:szCs w:val="24"/>
        </w:rPr>
      </w:pPr>
    </w:p>
    <w:p w:rsidR="00743D16" w:rsidRPr="00D8546D" w:rsidRDefault="00743D16" w:rsidP="00D8546D">
      <w:pPr>
        <w:spacing w:line="240" w:lineRule="auto"/>
        <w:ind w:right="-284"/>
        <w:rPr>
          <w:rFonts w:ascii="Times New Roman" w:hAnsi="Times New Roman" w:cs="Times New Roman"/>
          <w:b/>
          <w:sz w:val="24"/>
          <w:szCs w:val="24"/>
        </w:rPr>
      </w:pPr>
    </w:p>
    <w:p w:rsidR="00C30EB3" w:rsidRP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Граница балансовой принадлежности электросетей (на схеме показана сплошной линией) между </w:t>
      </w:r>
      <w:r w:rsidRPr="00D8546D">
        <w:rPr>
          <w:rFonts w:ascii="Times New Roman" w:hAnsi="Times New Roman" w:cs="Times New Roman"/>
        </w:rPr>
        <w:t>СНТ «Никольское-94»</w:t>
      </w:r>
      <w:r>
        <w:rPr>
          <w:rFonts w:ascii="Times New Roman" w:hAnsi="Times New Roman" w:cs="Times New Roman"/>
        </w:rPr>
        <w:t xml:space="preserve"> и Потребителем устанавливается: на наконечниках кабеля, отходящего к зданию.</w:t>
      </w:r>
    </w:p>
    <w:p w:rsidR="00D8546D" w:rsidRPr="00D8546D" w:rsidRDefault="00D8546D" w:rsidP="00D8546D">
      <w:pPr>
        <w:pStyle w:val="a3"/>
        <w:rPr>
          <w:rFonts w:ascii="Times New Roman" w:hAnsi="Times New Roman" w:cs="Times New Roman"/>
          <w:sz w:val="24"/>
          <w:szCs w:val="24"/>
        </w:rPr>
      </w:pPr>
    </w:p>
    <w:p w:rsidR="00D8546D" w:rsidRP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Граница эксплуатационной ответственности (на схеме показана прерывистой линией) между </w:t>
      </w:r>
      <w:r w:rsidRPr="00D8546D">
        <w:rPr>
          <w:rFonts w:ascii="Times New Roman" w:hAnsi="Times New Roman" w:cs="Times New Roman"/>
        </w:rPr>
        <w:t>СНТ «Никольское-94»</w:t>
      </w:r>
      <w:r>
        <w:rPr>
          <w:rFonts w:ascii="Times New Roman" w:hAnsi="Times New Roman" w:cs="Times New Roman"/>
        </w:rPr>
        <w:t xml:space="preserve"> и Потребителем устанавливается: на наконечниках кабеля, отходящего к зданию.</w:t>
      </w:r>
    </w:p>
    <w:p w:rsidR="00D8546D" w:rsidRPr="00D8546D" w:rsidRDefault="00D8546D" w:rsidP="00D8546D">
      <w:pPr>
        <w:pStyle w:val="a3"/>
        <w:rPr>
          <w:rFonts w:ascii="Times New Roman" w:hAnsi="Times New Roman" w:cs="Times New Roman"/>
          <w:sz w:val="24"/>
          <w:szCs w:val="24"/>
        </w:rPr>
      </w:pPr>
    </w:p>
    <w:p w:rsid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За состоянием контактного соединения на границе раздела балансовой принадлежности и эксплуатационной ответственности несет Потребитель.</w:t>
      </w:r>
    </w:p>
    <w:p w:rsidR="00D8546D" w:rsidRPr="00D8546D" w:rsidRDefault="00D8546D" w:rsidP="00D8546D">
      <w:pPr>
        <w:pStyle w:val="a3"/>
        <w:rPr>
          <w:rFonts w:ascii="Times New Roman" w:hAnsi="Times New Roman" w:cs="Times New Roman"/>
          <w:sz w:val="24"/>
          <w:szCs w:val="24"/>
        </w:rPr>
      </w:pPr>
    </w:p>
    <w:p w:rsidR="00D8546D" w:rsidRDefault="00D8546D"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Сведения о присоединенных электроустановках Потребителя.</w:t>
      </w:r>
    </w:p>
    <w:p w:rsidR="00DE2ABB" w:rsidRPr="00DE2ABB" w:rsidRDefault="00DE2ABB" w:rsidP="00DE2ABB">
      <w:pPr>
        <w:pStyle w:val="a3"/>
        <w:rPr>
          <w:rFonts w:ascii="Times New Roman" w:hAnsi="Times New Roman" w:cs="Times New Roman"/>
          <w:sz w:val="24"/>
          <w:szCs w:val="24"/>
        </w:rPr>
      </w:pPr>
    </w:p>
    <w:tbl>
      <w:tblPr>
        <w:tblStyle w:val="a6"/>
        <w:tblW w:w="0" w:type="auto"/>
        <w:tblInd w:w="720" w:type="dxa"/>
        <w:tblLook w:val="04A0"/>
      </w:tblPr>
      <w:tblGrid>
        <w:gridCol w:w="522"/>
        <w:gridCol w:w="3119"/>
        <w:gridCol w:w="2126"/>
        <w:gridCol w:w="1985"/>
        <w:gridCol w:w="2092"/>
      </w:tblGrid>
      <w:tr w:rsidR="00DE2ABB" w:rsidTr="003027C7">
        <w:tc>
          <w:tcPr>
            <w:tcW w:w="522"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w:t>
            </w:r>
          </w:p>
        </w:tc>
        <w:tc>
          <w:tcPr>
            <w:tcW w:w="3119"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Диспетчерское наименование</w:t>
            </w:r>
          </w:p>
        </w:tc>
        <w:tc>
          <w:tcPr>
            <w:tcW w:w="2126"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Категория электроснабжения</w:t>
            </w:r>
          </w:p>
        </w:tc>
        <w:tc>
          <w:tcPr>
            <w:tcW w:w="1985"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Разрешенная мощность, кВт</w:t>
            </w:r>
          </w:p>
        </w:tc>
        <w:tc>
          <w:tcPr>
            <w:tcW w:w="2092" w:type="dxa"/>
          </w:tcPr>
          <w:p w:rsidR="00DE2ABB" w:rsidRPr="00DE2ABB" w:rsidRDefault="00DE2ABB" w:rsidP="003027C7">
            <w:pPr>
              <w:pStyle w:val="a3"/>
              <w:ind w:left="0"/>
              <w:rPr>
                <w:rFonts w:ascii="Times New Roman" w:hAnsi="Times New Roman" w:cs="Times New Roman"/>
              </w:rPr>
            </w:pPr>
            <w:r w:rsidRPr="00DE2ABB">
              <w:rPr>
                <w:rFonts w:ascii="Times New Roman" w:hAnsi="Times New Roman" w:cs="Times New Roman"/>
              </w:rPr>
              <w:t xml:space="preserve">Уровень </w:t>
            </w:r>
            <w:proofErr w:type="spellStart"/>
            <w:r w:rsidRPr="00DE2ABB">
              <w:rPr>
                <w:rFonts w:ascii="Times New Roman" w:hAnsi="Times New Roman" w:cs="Times New Roman"/>
              </w:rPr>
              <w:t>напряж</w:t>
            </w:r>
            <w:proofErr w:type="spellEnd"/>
            <w:r w:rsidR="003027C7">
              <w:rPr>
                <w:rFonts w:ascii="Times New Roman" w:hAnsi="Times New Roman" w:cs="Times New Roman"/>
              </w:rPr>
              <w:t>.</w:t>
            </w:r>
            <w:r w:rsidRPr="00DE2ABB">
              <w:rPr>
                <w:rFonts w:ascii="Times New Roman" w:hAnsi="Times New Roman" w:cs="Times New Roman"/>
              </w:rPr>
              <w:t xml:space="preserve"> по границе</w:t>
            </w:r>
          </w:p>
        </w:tc>
      </w:tr>
      <w:tr w:rsidR="00DE2ABB" w:rsidTr="003027C7">
        <w:tc>
          <w:tcPr>
            <w:tcW w:w="522" w:type="dxa"/>
          </w:tcPr>
          <w:p w:rsidR="00DE2ABB" w:rsidRPr="00DE2ABB" w:rsidRDefault="003027C7" w:rsidP="003027C7">
            <w:pPr>
              <w:pStyle w:val="a3"/>
              <w:ind w:left="0"/>
              <w:rPr>
                <w:rFonts w:ascii="Times New Roman" w:hAnsi="Times New Roman" w:cs="Times New Roman"/>
              </w:rPr>
            </w:pPr>
            <w:r>
              <w:rPr>
                <w:rFonts w:ascii="Times New Roman" w:hAnsi="Times New Roman" w:cs="Times New Roman"/>
              </w:rPr>
              <w:t>1.</w:t>
            </w:r>
          </w:p>
        </w:tc>
        <w:tc>
          <w:tcPr>
            <w:tcW w:w="3119" w:type="dxa"/>
          </w:tcPr>
          <w:p w:rsidR="00DE2ABB" w:rsidRPr="00DE2ABB" w:rsidRDefault="003027C7" w:rsidP="003027C7">
            <w:pPr>
              <w:pStyle w:val="a3"/>
              <w:ind w:left="0"/>
              <w:rPr>
                <w:rFonts w:ascii="Times New Roman" w:hAnsi="Times New Roman" w:cs="Times New Roman"/>
              </w:rPr>
            </w:pPr>
            <w:r>
              <w:rPr>
                <w:rFonts w:ascii="Times New Roman" w:hAnsi="Times New Roman" w:cs="Times New Roman"/>
              </w:rPr>
              <w:t>КТП-1165</w:t>
            </w:r>
          </w:p>
        </w:tc>
        <w:tc>
          <w:tcPr>
            <w:tcW w:w="2126" w:type="dxa"/>
          </w:tcPr>
          <w:p w:rsidR="00DE2ABB" w:rsidRPr="006C2DB6" w:rsidRDefault="006C2DB6" w:rsidP="003027C7">
            <w:pPr>
              <w:pStyle w:val="a3"/>
              <w:ind w:left="0"/>
              <w:rPr>
                <w:rFonts w:ascii="Times New Roman" w:hAnsi="Times New Roman" w:cs="Times New Roman"/>
              </w:rPr>
            </w:pPr>
            <w:r>
              <w:rPr>
                <w:rFonts w:ascii="Times New Roman" w:hAnsi="Times New Roman" w:cs="Times New Roman"/>
              </w:rPr>
              <w:t>вторая</w:t>
            </w:r>
          </w:p>
        </w:tc>
        <w:tc>
          <w:tcPr>
            <w:tcW w:w="1985" w:type="dxa"/>
          </w:tcPr>
          <w:p w:rsidR="00DE2ABB" w:rsidRPr="00417C80" w:rsidRDefault="00417C80" w:rsidP="003027C7">
            <w:pPr>
              <w:pStyle w:val="a3"/>
              <w:ind w:left="0"/>
              <w:rPr>
                <w:rFonts w:ascii="Times New Roman" w:hAnsi="Times New Roman" w:cs="Times New Roman"/>
                <w:lang w:val="en-US"/>
              </w:rPr>
            </w:pPr>
            <w:r w:rsidRPr="00417C80">
              <w:rPr>
                <w:rFonts w:ascii="Times New Roman" w:hAnsi="Times New Roman" w:cs="Times New Roman"/>
              </w:rPr>
              <w:t>10</w:t>
            </w:r>
            <w:r>
              <w:rPr>
                <w:rFonts w:ascii="Times New Roman" w:hAnsi="Times New Roman" w:cs="Times New Roman"/>
                <w:lang w:val="en-US"/>
              </w:rPr>
              <w:t>,0</w:t>
            </w:r>
          </w:p>
        </w:tc>
        <w:tc>
          <w:tcPr>
            <w:tcW w:w="2092" w:type="dxa"/>
          </w:tcPr>
          <w:p w:rsidR="00DE2ABB" w:rsidRPr="00DE2ABB" w:rsidRDefault="003027C7" w:rsidP="003027C7">
            <w:pPr>
              <w:pStyle w:val="a3"/>
              <w:ind w:left="0"/>
              <w:rPr>
                <w:rFonts w:ascii="Times New Roman" w:hAnsi="Times New Roman" w:cs="Times New Roman"/>
              </w:rPr>
            </w:pPr>
            <w:r>
              <w:rPr>
                <w:rFonts w:ascii="Times New Roman" w:hAnsi="Times New Roman" w:cs="Times New Roman"/>
              </w:rPr>
              <w:t>0,4 кВ</w:t>
            </w:r>
          </w:p>
        </w:tc>
      </w:tr>
    </w:tbl>
    <w:p w:rsidR="00F42743" w:rsidRPr="00F42743" w:rsidRDefault="00F42743" w:rsidP="00F42743">
      <w:pPr>
        <w:pStyle w:val="a3"/>
        <w:rPr>
          <w:rFonts w:ascii="Times New Roman" w:hAnsi="Times New Roman" w:cs="Times New Roman"/>
          <w:sz w:val="24"/>
          <w:szCs w:val="24"/>
        </w:rPr>
      </w:pPr>
    </w:p>
    <w:p w:rsidR="00F42743" w:rsidRDefault="00F42743" w:rsidP="00D8546D">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Особые условия:</w:t>
      </w:r>
    </w:p>
    <w:p w:rsidR="00F42743" w:rsidRPr="00F42743" w:rsidRDefault="00F42743" w:rsidP="00F42743">
      <w:pPr>
        <w:pStyle w:val="a3"/>
        <w:rPr>
          <w:rFonts w:ascii="Times New Roman" w:hAnsi="Times New Roman" w:cs="Times New Roman"/>
          <w:sz w:val="24"/>
          <w:szCs w:val="24"/>
        </w:rPr>
      </w:pPr>
    </w:p>
    <w:p w:rsidR="00F42743" w:rsidRDefault="00F4274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Подача напряжения в электрическую сеть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организации от автономных источников питания потребителя без согласования с </w:t>
      </w:r>
      <w:proofErr w:type="spellStart"/>
      <w:r>
        <w:rPr>
          <w:rFonts w:ascii="Times New Roman" w:hAnsi="Times New Roman" w:cs="Times New Roman"/>
          <w:sz w:val="24"/>
          <w:szCs w:val="24"/>
        </w:rPr>
        <w:t>энергоснабжающей</w:t>
      </w:r>
      <w:proofErr w:type="spellEnd"/>
      <w:r>
        <w:rPr>
          <w:rFonts w:ascii="Times New Roman" w:hAnsi="Times New Roman" w:cs="Times New Roman"/>
          <w:sz w:val="24"/>
          <w:szCs w:val="24"/>
        </w:rPr>
        <w:t xml:space="preserve"> организацией запрещается.</w:t>
      </w:r>
    </w:p>
    <w:p w:rsidR="00F42743" w:rsidRDefault="00F4274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Работы в электроустановках должны выполняться в соответствии с условиями договора или с разрешения лица, в использовании которого находятся установки.</w:t>
      </w:r>
    </w:p>
    <w:p w:rsidR="00F42743" w:rsidRDefault="005A7D9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Ответственность за целостность пломб, сохранность схемы подачи электроэнергии и прибора учета несет Потребитель.</w:t>
      </w:r>
    </w:p>
    <w:p w:rsidR="005A7D93" w:rsidRDefault="005A7D93" w:rsidP="00F42743">
      <w:pPr>
        <w:pStyle w:val="a3"/>
        <w:numPr>
          <w:ilvl w:val="1"/>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Самовольное увеличение потребляемой мощности, </w:t>
      </w:r>
      <w:proofErr w:type="gramStart"/>
      <w:r>
        <w:rPr>
          <w:rFonts w:ascii="Times New Roman" w:hAnsi="Times New Roman" w:cs="Times New Roman"/>
          <w:sz w:val="24"/>
          <w:szCs w:val="24"/>
        </w:rPr>
        <w:t>сверх</w:t>
      </w:r>
      <w:proofErr w:type="gramEnd"/>
      <w:r>
        <w:rPr>
          <w:rFonts w:ascii="Times New Roman" w:hAnsi="Times New Roman" w:cs="Times New Roman"/>
          <w:sz w:val="24"/>
          <w:szCs w:val="24"/>
        </w:rPr>
        <w:t xml:space="preserve"> разрешенной к использованию Потребителю, недопустимо.</w:t>
      </w:r>
    </w:p>
    <w:p w:rsidR="005A7D93" w:rsidRDefault="005A7D93" w:rsidP="005A7D93">
      <w:pPr>
        <w:pStyle w:val="a3"/>
        <w:spacing w:line="240" w:lineRule="auto"/>
        <w:ind w:left="1080"/>
        <w:jc w:val="left"/>
        <w:rPr>
          <w:rFonts w:ascii="Times New Roman" w:hAnsi="Times New Roman" w:cs="Times New Roman"/>
          <w:sz w:val="24"/>
          <w:szCs w:val="24"/>
        </w:rPr>
      </w:pPr>
    </w:p>
    <w:p w:rsidR="005A7D93" w:rsidRDefault="005A7D93" w:rsidP="005A7D93">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Ак</w:t>
      </w:r>
      <w:r w:rsidRPr="005A7D93">
        <w:rPr>
          <w:rFonts w:ascii="Times New Roman" w:hAnsi="Times New Roman" w:cs="Times New Roman"/>
          <w:sz w:val="24"/>
          <w:szCs w:val="24"/>
        </w:rPr>
        <w:t xml:space="preserve">т </w:t>
      </w:r>
      <w:r>
        <w:rPr>
          <w:rFonts w:ascii="Times New Roman" w:hAnsi="Times New Roman" w:cs="Times New Roman"/>
          <w:sz w:val="24"/>
          <w:szCs w:val="24"/>
        </w:rPr>
        <w:t>р</w:t>
      </w:r>
      <w:r w:rsidRPr="005A7D93">
        <w:rPr>
          <w:rFonts w:ascii="Times New Roman" w:hAnsi="Times New Roman" w:cs="Times New Roman"/>
          <w:sz w:val="24"/>
          <w:szCs w:val="24"/>
        </w:rPr>
        <w:t>азграничения балансовой принадлежности электросетей и эксплуатационной ответственности</w:t>
      </w:r>
      <w:r>
        <w:rPr>
          <w:rFonts w:ascii="Times New Roman" w:hAnsi="Times New Roman" w:cs="Times New Roman"/>
          <w:sz w:val="24"/>
          <w:szCs w:val="24"/>
        </w:rPr>
        <w:t xml:space="preserve"> сторон пересматриваются в случае реконструкции присоединенных электроустановок, присоединенная или разрешенная мощность которых увеличивается, при увеличении присоединенной или разрешенной мощности, при изменении категории надежности электроснабжения, при изменении точки присоединения, при изменении схемы внешнего электроснабжения электроустановок, при смене собственника электроустановок.</w:t>
      </w:r>
    </w:p>
    <w:p w:rsidR="005A7D93" w:rsidRDefault="005A7D93" w:rsidP="005A7D93">
      <w:pPr>
        <w:pStyle w:val="a3"/>
        <w:spacing w:line="240" w:lineRule="auto"/>
        <w:jc w:val="left"/>
        <w:rPr>
          <w:rFonts w:ascii="Times New Roman" w:hAnsi="Times New Roman" w:cs="Times New Roman"/>
          <w:sz w:val="24"/>
          <w:szCs w:val="24"/>
        </w:rPr>
      </w:pPr>
    </w:p>
    <w:p w:rsidR="005A7D93" w:rsidRDefault="005A7D93" w:rsidP="005A7D93">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С составлением сторонами настоящего акта, все ранее существовавшие акты разграничения по данному присоединению, стороны признают недействительными.</w:t>
      </w:r>
    </w:p>
    <w:p w:rsidR="005A7D93" w:rsidRPr="005A7D93" w:rsidRDefault="005A7D93" w:rsidP="005A7D93">
      <w:pPr>
        <w:pStyle w:val="a3"/>
        <w:rPr>
          <w:rFonts w:ascii="Times New Roman" w:hAnsi="Times New Roman" w:cs="Times New Roman"/>
          <w:sz w:val="24"/>
          <w:szCs w:val="24"/>
        </w:rPr>
      </w:pPr>
    </w:p>
    <w:p w:rsidR="005A7D93" w:rsidRDefault="005A7D93" w:rsidP="005A7D93">
      <w:pPr>
        <w:pStyle w:val="a3"/>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Настоящий акт составлен в </w:t>
      </w:r>
      <w:r w:rsidR="00EB39BB" w:rsidRPr="00EB39BB">
        <w:rPr>
          <w:rFonts w:ascii="Times New Roman" w:hAnsi="Times New Roman" w:cs="Times New Roman"/>
          <w:sz w:val="24"/>
          <w:szCs w:val="24"/>
        </w:rPr>
        <w:t>3</w:t>
      </w:r>
      <w:r>
        <w:rPr>
          <w:rFonts w:ascii="Times New Roman" w:hAnsi="Times New Roman" w:cs="Times New Roman"/>
          <w:sz w:val="24"/>
          <w:szCs w:val="24"/>
        </w:rPr>
        <w:t>-х экземплярах и вручается следующим лицам:</w:t>
      </w:r>
    </w:p>
    <w:p w:rsidR="005A7D93" w:rsidRPr="00417C80" w:rsidRDefault="005A7D93" w:rsidP="005A7D93">
      <w:pPr>
        <w:pStyle w:val="a3"/>
        <w:rPr>
          <w:rFonts w:ascii="Times New Roman" w:hAnsi="Times New Roman" w:cs="Times New Roman"/>
          <w:sz w:val="24"/>
          <w:szCs w:val="24"/>
        </w:rPr>
      </w:pPr>
    </w:p>
    <w:p w:rsidR="00EB39BB" w:rsidRPr="00EB39BB" w:rsidRDefault="00EB39BB" w:rsidP="00785240">
      <w:pPr>
        <w:pStyle w:val="a3"/>
        <w:spacing w:line="240" w:lineRule="auto"/>
        <w:jc w:val="left"/>
        <w:rPr>
          <w:rFonts w:ascii="Times New Roman" w:hAnsi="Times New Roman" w:cs="Times New Roman"/>
          <w:sz w:val="24"/>
          <w:szCs w:val="24"/>
        </w:rPr>
      </w:pPr>
      <w:r w:rsidRPr="00EB39BB">
        <w:rPr>
          <w:rFonts w:ascii="Times New Roman" w:hAnsi="Times New Roman" w:cs="Times New Roman"/>
          <w:sz w:val="24"/>
          <w:szCs w:val="24"/>
        </w:rPr>
        <w:t xml:space="preserve">- ОАО </w:t>
      </w:r>
      <w:r>
        <w:rPr>
          <w:rFonts w:ascii="Times New Roman" w:hAnsi="Times New Roman" w:cs="Times New Roman"/>
          <w:sz w:val="24"/>
          <w:szCs w:val="24"/>
        </w:rPr>
        <w:t>«</w:t>
      </w:r>
      <w:proofErr w:type="spellStart"/>
      <w:r>
        <w:rPr>
          <w:rFonts w:ascii="Times New Roman" w:hAnsi="Times New Roman" w:cs="Times New Roman"/>
          <w:sz w:val="24"/>
          <w:szCs w:val="24"/>
        </w:rPr>
        <w:t>Мосэнергосбыт</w:t>
      </w:r>
      <w:proofErr w:type="spellEnd"/>
      <w:r>
        <w:rPr>
          <w:rFonts w:ascii="Times New Roman" w:hAnsi="Times New Roman" w:cs="Times New Roman"/>
          <w:sz w:val="24"/>
          <w:szCs w:val="24"/>
        </w:rPr>
        <w:t xml:space="preserve">» </w:t>
      </w:r>
    </w:p>
    <w:p w:rsidR="005A7D93" w:rsidRPr="00EB39BB" w:rsidRDefault="005A7D93" w:rsidP="00785240">
      <w:pPr>
        <w:pStyle w:val="a3"/>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EB39BB">
        <w:rPr>
          <w:rFonts w:ascii="Times New Roman" w:hAnsi="Times New Roman" w:cs="Times New Roman"/>
          <w:sz w:val="24"/>
          <w:szCs w:val="24"/>
        </w:rPr>
        <w:t>Председателю СНТ «Никольское-94»</w:t>
      </w:r>
    </w:p>
    <w:p w:rsidR="005A7D93" w:rsidRDefault="005A7D93" w:rsidP="00785240">
      <w:pPr>
        <w:pStyle w:val="a3"/>
        <w:spacing w:line="240" w:lineRule="auto"/>
        <w:jc w:val="left"/>
        <w:rPr>
          <w:rFonts w:ascii="Times New Roman" w:hAnsi="Times New Roman" w:cs="Times New Roman"/>
          <w:sz w:val="24"/>
          <w:szCs w:val="24"/>
        </w:rPr>
      </w:pPr>
      <w:r>
        <w:rPr>
          <w:rFonts w:ascii="Times New Roman" w:hAnsi="Times New Roman" w:cs="Times New Roman"/>
          <w:sz w:val="24"/>
          <w:szCs w:val="24"/>
        </w:rPr>
        <w:t>- Потребителю</w:t>
      </w: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Согласовано:</w:t>
      </w: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Потребитель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 __________________ /</w:t>
      </w:r>
    </w:p>
    <w:p w:rsidR="006C0105" w:rsidRDefault="006C0105" w:rsidP="006C0105">
      <w:pPr>
        <w:spacing w:line="240" w:lineRule="auto"/>
        <w:jc w:val="left"/>
        <w:rPr>
          <w:rFonts w:ascii="Times New Roman" w:hAnsi="Times New Roman" w:cs="Times New Roman"/>
          <w:sz w:val="24"/>
          <w:szCs w:val="24"/>
        </w:rPr>
      </w:pP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Председатель</w:t>
      </w:r>
    </w:p>
    <w:p w:rsidR="006C0105" w:rsidRDefault="006C0105" w:rsidP="006C0105">
      <w:pPr>
        <w:spacing w:line="240" w:lineRule="auto"/>
        <w:jc w:val="left"/>
        <w:rPr>
          <w:rFonts w:ascii="Times New Roman" w:hAnsi="Times New Roman" w:cs="Times New Roman"/>
          <w:sz w:val="24"/>
          <w:szCs w:val="24"/>
        </w:rPr>
      </w:pPr>
      <w:r>
        <w:rPr>
          <w:rFonts w:ascii="Times New Roman" w:hAnsi="Times New Roman" w:cs="Times New Roman"/>
          <w:sz w:val="24"/>
          <w:szCs w:val="24"/>
        </w:rPr>
        <w:t>СНТ «Никольское-94»</w:t>
      </w:r>
      <w:r>
        <w:rPr>
          <w:rFonts w:ascii="Times New Roman" w:hAnsi="Times New Roman" w:cs="Times New Roman"/>
          <w:sz w:val="24"/>
          <w:szCs w:val="24"/>
        </w:rPr>
        <w:tab/>
        <w:t xml:space="preserve"> _____________  / </w:t>
      </w:r>
      <w:proofErr w:type="spellStart"/>
      <w:r w:rsidR="00743D16">
        <w:rPr>
          <w:rFonts w:ascii="Times New Roman" w:hAnsi="Times New Roman" w:cs="Times New Roman"/>
          <w:sz w:val="24"/>
          <w:szCs w:val="24"/>
        </w:rPr>
        <w:t>Ласкин</w:t>
      </w:r>
      <w:proofErr w:type="spellEnd"/>
      <w:r w:rsidR="00743D16">
        <w:rPr>
          <w:rFonts w:ascii="Times New Roman" w:hAnsi="Times New Roman" w:cs="Times New Roman"/>
          <w:sz w:val="24"/>
          <w:szCs w:val="24"/>
        </w:rPr>
        <w:t xml:space="preserve"> Д.Н.</w:t>
      </w:r>
      <w:r>
        <w:rPr>
          <w:rFonts w:ascii="Times New Roman" w:hAnsi="Times New Roman" w:cs="Times New Roman"/>
          <w:sz w:val="24"/>
          <w:szCs w:val="24"/>
        </w:rPr>
        <w:t xml:space="preserve"> /</w:t>
      </w:r>
    </w:p>
    <w:p w:rsidR="006C0105" w:rsidRDefault="006C0105" w:rsidP="006C0105">
      <w:pPr>
        <w:spacing w:line="240" w:lineRule="auto"/>
        <w:jc w:val="left"/>
        <w:rPr>
          <w:rFonts w:ascii="Times New Roman" w:hAnsi="Times New Roman" w:cs="Times New Roman"/>
          <w:sz w:val="24"/>
          <w:szCs w:val="24"/>
        </w:rPr>
      </w:pPr>
    </w:p>
    <w:p w:rsidR="006C0105" w:rsidRPr="006C0105" w:rsidRDefault="006C0105" w:rsidP="006C0105">
      <w:pPr>
        <w:spacing w:line="240" w:lineRule="auto"/>
        <w:ind w:firstLine="708"/>
        <w:jc w:val="left"/>
        <w:rPr>
          <w:rFonts w:ascii="Times New Roman" w:hAnsi="Times New Roman" w:cs="Times New Roman"/>
          <w:sz w:val="24"/>
          <w:szCs w:val="24"/>
        </w:rPr>
      </w:pPr>
      <w:r>
        <w:rPr>
          <w:rFonts w:ascii="Times New Roman" w:hAnsi="Times New Roman" w:cs="Times New Roman"/>
          <w:sz w:val="24"/>
          <w:szCs w:val="24"/>
        </w:rPr>
        <w:t>М.П.</w:t>
      </w:r>
    </w:p>
    <w:sectPr w:rsidR="006C0105" w:rsidRPr="006C0105" w:rsidSect="00743D16">
      <w:pgSz w:w="11906" w:h="16838"/>
      <w:pgMar w:top="851"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77C5C"/>
    <w:multiLevelType w:val="multilevel"/>
    <w:tmpl w:val="7B2E0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173E"/>
    <w:rsid w:val="000165E7"/>
    <w:rsid w:val="0008173E"/>
    <w:rsid w:val="002170E1"/>
    <w:rsid w:val="003027C7"/>
    <w:rsid w:val="00417C80"/>
    <w:rsid w:val="004F4BE7"/>
    <w:rsid w:val="0056339B"/>
    <w:rsid w:val="005A0353"/>
    <w:rsid w:val="005A7D93"/>
    <w:rsid w:val="00611C3A"/>
    <w:rsid w:val="006C0105"/>
    <w:rsid w:val="006C2DB6"/>
    <w:rsid w:val="00743D16"/>
    <w:rsid w:val="00785240"/>
    <w:rsid w:val="008D3548"/>
    <w:rsid w:val="00B72485"/>
    <w:rsid w:val="00B743BB"/>
    <w:rsid w:val="00C30EB3"/>
    <w:rsid w:val="00CD31DA"/>
    <w:rsid w:val="00CF1052"/>
    <w:rsid w:val="00D8546D"/>
    <w:rsid w:val="00DE2ABB"/>
    <w:rsid w:val="00EB39BB"/>
    <w:rsid w:val="00F42743"/>
    <w:rsid w:val="00F54DAC"/>
    <w:rsid w:val="00FA1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5" type="connector" idref="#_x0000_s1031"/>
        <o:r id="V:Rule36" type="connector" idref="#_x0000_s1050"/>
        <o:r id="V:Rule37" type="connector" idref="#_x0000_s1049"/>
        <o:r id="V:Rule38" type="connector" idref="#_x0000_s1041"/>
        <o:r id="V:Rule39" type="connector" idref="#_x0000_s1072"/>
        <o:r id="V:Rule40" type="connector" idref="#_x0000_s1077"/>
        <o:r id="V:Rule41" type="connector" idref="#_x0000_s1055"/>
        <o:r id="V:Rule42" type="connector" idref="#_x0000_s1053"/>
        <o:r id="V:Rule43" type="connector" idref="#_x0000_s1044"/>
        <o:r id="V:Rule44" type="connector" idref="#_x0000_s1069"/>
        <o:r id="V:Rule45" type="connector" idref="#_x0000_s1054"/>
        <o:r id="V:Rule46" type="connector" idref="#_x0000_s1056"/>
        <o:r id="V:Rule47" type="connector" idref="#_x0000_s1032"/>
        <o:r id="V:Rule48" type="connector" idref="#_x0000_s1058"/>
        <o:r id="V:Rule49" type="connector" idref="#_x0000_s1035"/>
        <o:r id="V:Rule50" type="connector" idref="#_x0000_s1029"/>
        <o:r id="V:Rule51" type="connector" idref="#_x0000_s1057"/>
        <o:r id="V:Rule52" type="connector" idref="#_x0000_s1051"/>
        <o:r id="V:Rule53" type="connector" idref="#_x0000_s1047"/>
        <o:r id="V:Rule54" type="connector" idref="#_x0000_s1046"/>
        <o:r id="V:Rule55" type="connector" idref="#_x0000_s1034"/>
        <o:r id="V:Rule56" type="connector" idref="#_x0000_s1048"/>
        <o:r id="V:Rule57" type="connector" idref="#_x0000_s1033"/>
        <o:r id="V:Rule58" type="connector" idref="#_x0000_s1076"/>
        <o:r id="V:Rule59" type="connector" idref="#_x0000_s1039"/>
        <o:r id="V:Rule60" type="connector" idref="#_x0000_s1067"/>
        <o:r id="V:Rule61" type="connector" idref="#_x0000_s1065"/>
        <o:r id="V:Rule62" type="connector" idref="#_x0000_s1068"/>
        <o:r id="V:Rule63" type="connector" idref="#_x0000_s1040"/>
        <o:r id="V:Rule64" type="connector" idref="#_x0000_s1043"/>
        <o:r id="V:Rule65" type="connector" idref="#_x0000_s1075"/>
        <o:r id="V:Rule66" type="connector" idref="#_x0000_s1070"/>
        <o:r id="V:Rule67" type="connector" idref="#_x0000_s1071"/>
        <o:r id="V:Rule68"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46D"/>
    <w:pPr>
      <w:ind w:left="720"/>
      <w:contextualSpacing/>
    </w:pPr>
  </w:style>
  <w:style w:type="paragraph" w:styleId="a4">
    <w:name w:val="Balloon Text"/>
    <w:basedOn w:val="a"/>
    <w:link w:val="a5"/>
    <w:uiPriority w:val="99"/>
    <w:semiHidden/>
    <w:unhideWhenUsed/>
    <w:rsid w:val="00CD31D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1DA"/>
    <w:rPr>
      <w:rFonts w:ascii="Tahoma" w:hAnsi="Tahoma" w:cs="Tahoma"/>
      <w:sz w:val="16"/>
      <w:szCs w:val="16"/>
    </w:rPr>
  </w:style>
  <w:style w:type="table" w:styleId="a6">
    <w:name w:val="Table Grid"/>
    <w:basedOn w:val="a1"/>
    <w:uiPriority w:val="59"/>
    <w:rsid w:val="00DE2A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cp:revision>
  <dcterms:created xsi:type="dcterms:W3CDTF">2014-12-08T09:00:00Z</dcterms:created>
  <dcterms:modified xsi:type="dcterms:W3CDTF">2015-03-03T08:50:00Z</dcterms:modified>
</cp:coreProperties>
</file>